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4E2187" w14:textId="77777777" w:rsidR="0083573D" w:rsidRDefault="0083573D" w:rsidP="0083573D">
      <w:pPr>
        <w:spacing w:line="259" w:lineRule="auto"/>
        <w:rPr>
          <w:b/>
          <w:bCs/>
          <w:color w:val="061AB1"/>
          <w:u w:color="061AB1"/>
          <w:lang w:val="cs-CZ"/>
        </w:rPr>
      </w:pPr>
      <w:r w:rsidRPr="004929D2">
        <w:rPr>
          <w:b/>
          <w:bCs/>
          <w:color w:val="061AB1"/>
          <w:u w:color="061AB1"/>
          <w:lang w:val="cs-CZ"/>
        </w:rPr>
        <w:t>Tisková zpráva</w:t>
      </w:r>
    </w:p>
    <w:p w14:paraId="24F16F4F" w14:textId="77777777" w:rsidR="00052401" w:rsidRPr="004929D2" w:rsidRDefault="00052401" w:rsidP="0083573D">
      <w:pPr>
        <w:spacing w:line="259" w:lineRule="auto"/>
        <w:rPr>
          <w:b/>
          <w:bCs/>
          <w:color w:val="061AB1"/>
          <w:u w:color="061AB1"/>
          <w:lang w:val="cs-CZ"/>
        </w:rPr>
      </w:pPr>
    </w:p>
    <w:p w14:paraId="13A44711" w14:textId="31F9CDFA" w:rsidR="00846BC2" w:rsidRPr="008F2E98" w:rsidRDefault="0052718D" w:rsidP="003761B8">
      <w:pPr>
        <w:spacing w:line="259" w:lineRule="auto"/>
        <w:jc w:val="center"/>
        <w:rPr>
          <w:b/>
          <w:bCs/>
          <w:color w:val="061AB1"/>
          <w:sz w:val="28"/>
          <w:szCs w:val="28"/>
          <w:u w:color="061AB1"/>
          <w:lang w:val="cs-CZ"/>
        </w:rPr>
      </w:pPr>
      <w:r>
        <w:rPr>
          <w:b/>
          <w:bCs/>
          <w:color w:val="061AB1"/>
          <w:sz w:val="28"/>
          <w:szCs w:val="28"/>
          <w:u w:color="061AB1"/>
          <w:lang w:val="cs-CZ"/>
        </w:rPr>
        <w:t xml:space="preserve">E-shopy počítají s dalším růstem, </w:t>
      </w:r>
      <w:r w:rsidR="00AC2B8B">
        <w:rPr>
          <w:b/>
          <w:bCs/>
          <w:color w:val="061AB1"/>
          <w:sz w:val="28"/>
          <w:szCs w:val="28"/>
          <w:u w:color="061AB1"/>
          <w:lang w:val="cs-CZ"/>
        </w:rPr>
        <w:br/>
      </w:r>
      <w:r>
        <w:rPr>
          <w:b/>
          <w:bCs/>
          <w:color w:val="061AB1"/>
          <w:sz w:val="28"/>
          <w:szCs w:val="28"/>
          <w:u w:color="061AB1"/>
          <w:lang w:val="cs-CZ"/>
        </w:rPr>
        <w:t>brzdí je regulace a levné dovozy</w:t>
      </w:r>
    </w:p>
    <w:p w14:paraId="0CD0E07A" w14:textId="740E7FA1" w:rsidR="0009519C" w:rsidRDefault="0083573D" w:rsidP="00E35752">
      <w:pPr>
        <w:spacing w:before="240" w:line="276" w:lineRule="auto"/>
        <w:rPr>
          <w:b/>
          <w:bCs/>
          <w:lang w:val="cs-CZ"/>
        </w:rPr>
      </w:pPr>
      <w:r w:rsidRPr="00963712">
        <w:rPr>
          <w:b/>
          <w:bCs/>
          <w:lang w:val="cs-CZ"/>
        </w:rPr>
        <w:t>Praha</w:t>
      </w:r>
      <w:r w:rsidR="00D308E6">
        <w:rPr>
          <w:b/>
          <w:bCs/>
          <w:lang w:val="cs-CZ"/>
        </w:rPr>
        <w:t xml:space="preserve">, </w:t>
      </w:r>
      <w:r w:rsidR="008308E9">
        <w:rPr>
          <w:b/>
          <w:bCs/>
          <w:lang w:val="cs-CZ"/>
        </w:rPr>
        <w:t>19</w:t>
      </w:r>
      <w:r w:rsidR="00025217">
        <w:rPr>
          <w:b/>
          <w:bCs/>
          <w:lang w:val="cs-CZ"/>
        </w:rPr>
        <w:t>. října</w:t>
      </w:r>
      <w:r w:rsidR="00846BC2">
        <w:rPr>
          <w:b/>
          <w:bCs/>
          <w:lang w:val="cs-CZ"/>
        </w:rPr>
        <w:t xml:space="preserve"> </w:t>
      </w:r>
      <w:r w:rsidRPr="00963712">
        <w:rPr>
          <w:b/>
          <w:bCs/>
          <w:lang w:val="cs-CZ"/>
        </w:rPr>
        <w:t>–</w:t>
      </w:r>
      <w:r w:rsidR="0009519C">
        <w:rPr>
          <w:b/>
          <w:bCs/>
          <w:lang w:val="cs-CZ"/>
        </w:rPr>
        <w:t xml:space="preserve"> </w:t>
      </w:r>
      <w:r w:rsidR="0052718D">
        <w:rPr>
          <w:b/>
          <w:bCs/>
          <w:lang w:val="cs-CZ"/>
        </w:rPr>
        <w:t>E-shopy zapojené do GLS VIBE indexu vnímají nejbližší roky spíše pozitivně. Letos počítají s růstem tržeb, pro příští rok jsou ještě optimističtější. Lépe situaci vnímají větší obchodníci. Nejvíce je brzdí byrokracie a levná zahraniční konkurence</w:t>
      </w:r>
      <w:r w:rsidR="00466609">
        <w:rPr>
          <w:b/>
          <w:bCs/>
          <w:lang w:val="cs-CZ"/>
        </w:rPr>
        <w:t>,</w:t>
      </w:r>
      <w:r w:rsidR="0052718D">
        <w:rPr>
          <w:b/>
          <w:bCs/>
          <w:lang w:val="cs-CZ"/>
        </w:rPr>
        <w:t xml:space="preserve"> vyplývá z prvního měření rozsáhlé studie VIBE organizované společností GLS.</w:t>
      </w:r>
    </w:p>
    <w:p w14:paraId="6F1B63CE" w14:textId="3E62D79B" w:rsidR="00750C41" w:rsidRDefault="0052718D" w:rsidP="00750C41">
      <w:pPr>
        <w:pStyle w:val="Odstavecseseznamem"/>
        <w:numPr>
          <w:ilvl w:val="0"/>
          <w:numId w:val="8"/>
        </w:numPr>
        <w:spacing w:before="240" w:line="276" w:lineRule="auto"/>
        <w:rPr>
          <w:b/>
          <w:bCs/>
        </w:rPr>
      </w:pPr>
      <w:r>
        <w:rPr>
          <w:b/>
          <w:bCs/>
        </w:rPr>
        <w:t>52 % e-shopů letos počítá s růstem tržeb, pokles čeká 27 % e-shopů</w:t>
      </w:r>
    </w:p>
    <w:p w14:paraId="0614F81E" w14:textId="354B423B" w:rsidR="00750C41" w:rsidRDefault="0052718D" w:rsidP="00750C41">
      <w:pPr>
        <w:pStyle w:val="Odstavecseseznamem"/>
        <w:numPr>
          <w:ilvl w:val="0"/>
          <w:numId w:val="8"/>
        </w:numPr>
        <w:spacing w:before="240" w:line="276" w:lineRule="auto"/>
        <w:rPr>
          <w:b/>
          <w:bCs/>
        </w:rPr>
      </w:pPr>
      <w:r>
        <w:rPr>
          <w:b/>
          <w:bCs/>
        </w:rPr>
        <w:t>Příští rok už očekává růst tržeb 57 % obchodníků, pokles jen 17 %</w:t>
      </w:r>
    </w:p>
    <w:p w14:paraId="2909AAB6" w14:textId="27FB8B17" w:rsidR="00750C41" w:rsidRDefault="0052718D" w:rsidP="00750C41">
      <w:pPr>
        <w:pStyle w:val="Odstavecseseznamem"/>
        <w:numPr>
          <w:ilvl w:val="0"/>
          <w:numId w:val="8"/>
        </w:numPr>
        <w:spacing w:before="240" w:line="276" w:lineRule="auto"/>
        <w:rPr>
          <w:b/>
          <w:bCs/>
        </w:rPr>
      </w:pPr>
      <w:r>
        <w:rPr>
          <w:b/>
          <w:bCs/>
        </w:rPr>
        <w:t>Větší optimismus převládá mezi velkými e-shopy</w:t>
      </w:r>
    </w:p>
    <w:p w14:paraId="261460A1" w14:textId="5FD8F833" w:rsidR="0052718D" w:rsidRDefault="0052718D" w:rsidP="00750C41">
      <w:pPr>
        <w:pStyle w:val="Odstavecseseznamem"/>
        <w:numPr>
          <w:ilvl w:val="0"/>
          <w:numId w:val="8"/>
        </w:numPr>
        <w:spacing w:before="240" w:line="276" w:lineRule="auto"/>
        <w:rPr>
          <w:b/>
          <w:bCs/>
        </w:rPr>
      </w:pPr>
      <w:r>
        <w:rPr>
          <w:b/>
          <w:bCs/>
        </w:rPr>
        <w:t>Největší brzdy: regulace a levné dovozy ze zahraničí</w:t>
      </w:r>
    </w:p>
    <w:p w14:paraId="21DB9A2F" w14:textId="34FC40DD" w:rsidR="00750C41" w:rsidRDefault="0052718D" w:rsidP="00750C41">
      <w:pPr>
        <w:pStyle w:val="Odstavecseseznamem"/>
        <w:numPr>
          <w:ilvl w:val="0"/>
          <w:numId w:val="8"/>
        </w:numPr>
        <w:spacing w:before="240" w:line="276" w:lineRule="auto"/>
        <w:rPr>
          <w:b/>
          <w:bCs/>
        </w:rPr>
      </w:pPr>
      <w:r>
        <w:rPr>
          <w:b/>
          <w:bCs/>
        </w:rPr>
        <w:t>Kvůli pohonným hmotám už zdražil každý 6. e-shop, v příštím roce počítá se zdražením více jak polovina z nich</w:t>
      </w:r>
    </w:p>
    <w:p w14:paraId="3AC450D1" w14:textId="047E4A42" w:rsidR="0052718D" w:rsidRPr="0052718D" w:rsidRDefault="00750C41" w:rsidP="00E35752">
      <w:pPr>
        <w:spacing w:before="240" w:line="276" w:lineRule="auto"/>
        <w:rPr>
          <w:b/>
          <w:bCs/>
          <w:lang w:val="cs-CZ"/>
        </w:rPr>
      </w:pPr>
      <w:r w:rsidRPr="0052718D">
        <w:rPr>
          <w:b/>
          <w:bCs/>
          <w:lang w:val="cs-CZ"/>
        </w:rPr>
        <w:t xml:space="preserve">GLS </w:t>
      </w:r>
      <w:r w:rsidR="0052718D" w:rsidRPr="0052718D">
        <w:rPr>
          <w:b/>
          <w:bCs/>
          <w:lang w:val="cs-CZ"/>
        </w:rPr>
        <w:t>VIBE Index: tržby e-shopů letos porostou, příští rok bude ještě lepší</w:t>
      </w:r>
    </w:p>
    <w:p w14:paraId="3CC8697B" w14:textId="6D0498A2" w:rsidR="00A00189" w:rsidRDefault="0052718D" w:rsidP="00E35752">
      <w:pPr>
        <w:spacing w:before="240" w:line="276" w:lineRule="auto"/>
        <w:rPr>
          <w:lang w:val="cs-CZ"/>
        </w:rPr>
      </w:pPr>
      <w:r>
        <w:rPr>
          <w:lang w:val="cs-CZ"/>
        </w:rPr>
        <w:t xml:space="preserve">Více jak polovina e-shopů (52 %) počítá v letošním roce s růstem tržeb, naopak pokles předpokládá 27 % z nich. Pro příští rok jsou očekávání ještě lepší, s růstem počítá 57 % e-shopů a s poklesem jen 17 %. </w:t>
      </w:r>
      <w:r w:rsidRPr="0052718D">
        <w:rPr>
          <w:i/>
          <w:iCs/>
          <w:lang w:val="cs-CZ"/>
        </w:rPr>
        <w:t xml:space="preserve">„Kupní síla českých domácností neustále roste, stejně tak i ochota utrácet. České domácnosti navíc patří v Evropě k těm, které nejčastěji nakupují on-line. </w:t>
      </w:r>
      <w:r w:rsidR="00466609">
        <w:rPr>
          <w:i/>
          <w:iCs/>
          <w:lang w:val="cs-CZ"/>
        </w:rPr>
        <w:t>Byť více jak čtvrtina e-shopů počítá letos s poklesem tržeb, celkově bude letošek</w:t>
      </w:r>
      <w:r w:rsidRPr="0052718D">
        <w:rPr>
          <w:i/>
          <w:iCs/>
          <w:lang w:val="cs-CZ"/>
        </w:rPr>
        <w:t xml:space="preserve"> </w:t>
      </w:r>
      <w:r w:rsidR="00466609">
        <w:rPr>
          <w:i/>
          <w:iCs/>
          <w:lang w:val="cs-CZ"/>
        </w:rPr>
        <w:t>pro český e-</w:t>
      </w:r>
      <w:proofErr w:type="spellStart"/>
      <w:r w:rsidR="00466609">
        <w:rPr>
          <w:i/>
          <w:iCs/>
          <w:lang w:val="cs-CZ"/>
        </w:rPr>
        <w:t>commerce</w:t>
      </w:r>
      <w:proofErr w:type="spellEnd"/>
      <w:r w:rsidR="00466609">
        <w:rPr>
          <w:i/>
          <w:iCs/>
          <w:lang w:val="cs-CZ"/>
        </w:rPr>
        <w:t xml:space="preserve"> trh</w:t>
      </w:r>
      <w:r w:rsidRPr="0052718D">
        <w:rPr>
          <w:i/>
          <w:iCs/>
          <w:lang w:val="cs-CZ"/>
        </w:rPr>
        <w:t xml:space="preserve"> jedním z nejlepších v historii, ne-li vůbec tím nejsilnějším. A očekávání pro příští rok jsou ještě pozitivnější,“ </w:t>
      </w:r>
      <w:r>
        <w:rPr>
          <w:lang w:val="cs-CZ"/>
        </w:rPr>
        <w:t xml:space="preserve">komentuje výsledky GLS VIBE indexu, první rozsáhlé studie nálady e-shopů, ředitel GLS Petr </w:t>
      </w:r>
      <w:proofErr w:type="spellStart"/>
      <w:r>
        <w:rPr>
          <w:lang w:val="cs-CZ"/>
        </w:rPr>
        <w:t>Pěcha</w:t>
      </w:r>
      <w:proofErr w:type="spellEnd"/>
      <w:r w:rsidR="00A00189">
        <w:rPr>
          <w:lang w:val="cs-CZ"/>
        </w:rPr>
        <w:t>.</w:t>
      </w:r>
    </w:p>
    <w:p w14:paraId="12C19100" w14:textId="301D466D" w:rsidR="009C6FEF" w:rsidRDefault="00A00189" w:rsidP="00E35752">
      <w:pPr>
        <w:spacing w:before="240" w:line="276" w:lineRule="auto"/>
        <w:rPr>
          <w:lang w:val="cs-CZ"/>
        </w:rPr>
      </w:pPr>
      <w:r>
        <w:rPr>
          <w:noProof/>
          <w:lang w:val="cs-CZ"/>
          <w14:textOutline w14:w="0" w14:cap="rnd" w14:cmpd="sng" w14:algn="ctr">
            <w14:noFill/>
            <w14:prstDash w14:val="solid"/>
            <w14:bevel/>
          </w14:textOutline>
          <w14:ligatures w14:val="standardContextual"/>
        </w:rPr>
        <w:drawing>
          <wp:inline distT="0" distB="0" distL="0" distR="0" wp14:anchorId="76DD922B" wp14:editId="4A107651">
            <wp:extent cx="5958672" cy="2383221"/>
            <wp:effectExtent l="0" t="0" r="0" b="4445"/>
            <wp:docPr id="697874389" name="Obrázek 2" descr="Obsah obrázku text, Písmo, číslo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874389" name="Obrázek 2" descr="Obsah obrázku text, Písmo, číslo, snímek obrazovky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7413" cy="238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6FEF">
        <w:rPr>
          <w:lang w:val="cs-CZ"/>
        </w:rPr>
        <w:t xml:space="preserve">GLS VIBE index měří náladu majitelů a jednatelů e-shopů. V prvním ročníku vyšla na </w:t>
      </w:r>
      <w:r w:rsidR="00466609">
        <w:rPr>
          <w:lang w:val="cs-CZ"/>
        </w:rPr>
        <w:t>škále 0</w:t>
      </w:r>
      <w:r w:rsidR="009C6FEF">
        <w:rPr>
          <w:lang w:val="cs-CZ"/>
        </w:rPr>
        <w:t>-10 úvodní známka na úrovni 6</w:t>
      </w:r>
      <w:r w:rsidR="00466609">
        <w:rPr>
          <w:lang w:val="cs-CZ"/>
        </w:rPr>
        <w:t>,0 z 10</w:t>
      </w:r>
      <w:r w:rsidR="009C6FEF">
        <w:rPr>
          <w:lang w:val="cs-CZ"/>
        </w:rPr>
        <w:t xml:space="preserve"> značící mírný optimismus. Optimističtější (6,7) jsou přitom velcí obchodníci s více jak 1000 zásilkami měsíčně. Naopak nejméně pozitivní očekávání mají malí prodejci s maximálně 100 zásilek měsíčně (5,4). </w:t>
      </w:r>
      <w:r w:rsidR="009C6FEF" w:rsidRPr="009C6FEF">
        <w:rPr>
          <w:i/>
          <w:iCs/>
          <w:lang w:val="cs-CZ"/>
        </w:rPr>
        <w:t xml:space="preserve">„Náladu e-shopů budeme měřit </w:t>
      </w:r>
      <w:r w:rsidR="009C6FEF" w:rsidRPr="009C6FEF">
        <w:rPr>
          <w:i/>
          <w:iCs/>
          <w:lang w:val="cs-CZ"/>
        </w:rPr>
        <w:lastRenderedPageBreak/>
        <w:t>pravidelně, ukáže nám, jakým směrem se bude vyvíjet potenciál trhu. A uvidíme, jak se nálada následně reálně projeví ve skutečných tržbách. Celkově VIBE index ukazuje, že mezi očekáváním a fungováním malých a velkých e-shopů jsou až nečekaně velké rozdíly,“</w:t>
      </w:r>
      <w:r w:rsidR="009C6FEF">
        <w:rPr>
          <w:lang w:val="cs-CZ"/>
        </w:rPr>
        <w:t xml:space="preserve"> dodal Petr </w:t>
      </w:r>
      <w:proofErr w:type="spellStart"/>
      <w:r w:rsidR="009C6FEF">
        <w:rPr>
          <w:lang w:val="cs-CZ"/>
        </w:rPr>
        <w:t>Pěcha</w:t>
      </w:r>
      <w:proofErr w:type="spellEnd"/>
      <w:r w:rsidR="009C6FEF">
        <w:rPr>
          <w:lang w:val="cs-CZ"/>
        </w:rPr>
        <w:t>.</w:t>
      </w:r>
    </w:p>
    <w:p w14:paraId="208826C1" w14:textId="10D719EA" w:rsidR="00A94B04" w:rsidRDefault="00A94B04" w:rsidP="00E35752">
      <w:pPr>
        <w:spacing w:before="240" w:line="276" w:lineRule="auto"/>
        <w:rPr>
          <w:lang w:val="cs-CZ"/>
        </w:rPr>
      </w:pPr>
      <w:r>
        <w:rPr>
          <w:lang w:val="cs-CZ"/>
        </w:rPr>
        <w:t xml:space="preserve">Pozitivní zprávou je, že k růstu se e-shopy chtějí především proinvestovat. Investice přitom míří především do </w:t>
      </w:r>
      <w:r w:rsidR="00466609">
        <w:rPr>
          <w:lang w:val="cs-CZ"/>
        </w:rPr>
        <w:t>marketingu, AI, automatizace či technologií.</w:t>
      </w:r>
      <w:r>
        <w:rPr>
          <w:lang w:val="cs-CZ"/>
        </w:rPr>
        <w:t xml:space="preserve"> Téměř třetina </w:t>
      </w:r>
      <w:r w:rsidR="00466609">
        <w:rPr>
          <w:lang w:val="cs-CZ"/>
        </w:rPr>
        <w:t xml:space="preserve">velkých e-shopů </w:t>
      </w:r>
      <w:r>
        <w:rPr>
          <w:lang w:val="cs-CZ"/>
        </w:rPr>
        <w:t xml:space="preserve">(31 %) pak plánuje zahraniční expanzi. </w:t>
      </w:r>
      <w:r w:rsidRPr="00A94B04">
        <w:rPr>
          <w:i/>
          <w:iCs/>
          <w:lang w:val="cs-CZ"/>
        </w:rPr>
        <w:t>„Vidíme, že na českém trhu je řada e-shopů s růstovými ambicemi nejen na českém trhu, ale i v zahraničí. A že e-shopy s unikátní nabídkou a lokální výrobou úspěšně expandují, chceme jim být v této expanzi partnerem,“</w:t>
      </w:r>
      <w:r>
        <w:rPr>
          <w:lang w:val="cs-CZ"/>
        </w:rPr>
        <w:t xml:space="preserve"> podotýká Petr </w:t>
      </w:r>
      <w:proofErr w:type="spellStart"/>
      <w:r>
        <w:rPr>
          <w:lang w:val="cs-CZ"/>
        </w:rPr>
        <w:t>Pěcha</w:t>
      </w:r>
      <w:proofErr w:type="spellEnd"/>
      <w:r>
        <w:rPr>
          <w:lang w:val="cs-CZ"/>
        </w:rPr>
        <w:t>.</w:t>
      </w:r>
    </w:p>
    <w:p w14:paraId="29FAF5F9" w14:textId="2F4EC280" w:rsidR="009C6FEF" w:rsidRPr="009C6FEF" w:rsidRDefault="009C6FEF" w:rsidP="00E35752">
      <w:pPr>
        <w:spacing w:before="240" w:line="276" w:lineRule="auto"/>
        <w:rPr>
          <w:b/>
          <w:bCs/>
          <w:lang w:val="cs-CZ"/>
        </w:rPr>
      </w:pPr>
      <w:r w:rsidRPr="009C6FEF">
        <w:rPr>
          <w:b/>
          <w:bCs/>
          <w:lang w:val="cs-CZ"/>
        </w:rPr>
        <w:t>Největší brzdy: regulace a konkurence levného zboží ze zahraničí</w:t>
      </w:r>
    </w:p>
    <w:p w14:paraId="5BA8332E" w14:textId="1E40165D" w:rsidR="00A00189" w:rsidRDefault="009C6FEF" w:rsidP="00E35752">
      <w:pPr>
        <w:spacing w:before="240" w:line="276" w:lineRule="auto"/>
        <w:rPr>
          <w:lang w:val="cs-CZ"/>
        </w:rPr>
      </w:pPr>
      <w:r>
        <w:rPr>
          <w:lang w:val="cs-CZ"/>
        </w:rPr>
        <w:t xml:space="preserve">Za největší problém označují e-shopy regulaci a zbytečnou byrokracii (44 %) následované levnou konkurencí ze zahraničí (41 %) a konkurenci velkých mezinárodních tržišť (36 %). Od pololetí jsou přitom na levné dovozy mimo země EU zavedena dodatečná cla, která by měla přispět k narovnání podmínek a větší podpoře evropských firem. </w:t>
      </w:r>
      <w:r w:rsidRPr="009C6FEF">
        <w:rPr>
          <w:i/>
          <w:iCs/>
          <w:lang w:val="cs-CZ"/>
        </w:rPr>
        <w:t>„E-shopy čekají, jak se tato změna projeví v dlouhodobém horizontu. Nicméně hned po zavedení cel vidíme nárůst objednávek z českých e-shopů. I proto očekáváme, že letošní vánoční sezóna bude opět lepší než loňská,“</w:t>
      </w:r>
      <w:r>
        <w:rPr>
          <w:lang w:val="cs-CZ"/>
        </w:rPr>
        <w:t xml:space="preserve"> vysvětluje Petr </w:t>
      </w:r>
      <w:proofErr w:type="spellStart"/>
      <w:r>
        <w:rPr>
          <w:lang w:val="cs-CZ"/>
        </w:rPr>
        <w:t>Pěcha</w:t>
      </w:r>
      <w:proofErr w:type="spellEnd"/>
      <w:r w:rsidR="00A00189">
        <w:rPr>
          <w:lang w:val="cs-CZ"/>
        </w:rPr>
        <w:t>.</w:t>
      </w:r>
    </w:p>
    <w:p w14:paraId="503AFFB0" w14:textId="2439CDDD" w:rsidR="009C6FEF" w:rsidRDefault="00A00189" w:rsidP="00E35752">
      <w:pPr>
        <w:spacing w:before="240" w:line="276" w:lineRule="auto"/>
        <w:rPr>
          <w:lang w:val="cs-CZ"/>
        </w:rPr>
      </w:pPr>
      <w:r>
        <w:rPr>
          <w:rFonts w:ascii="Arial" w:hAnsi="Arial" w:cs="Arial"/>
          <w:noProof/>
          <w:sz w:val="21"/>
          <w:szCs w:val="21"/>
          <w14:textOutline w14:w="0" w14:cap="rnd" w14:cmpd="sng" w14:algn="ctr">
            <w14:noFill/>
            <w14:prstDash w14:val="solid"/>
            <w14:bevel/>
          </w14:textOutline>
          <w14:ligatures w14:val="standardContextual"/>
        </w:rPr>
        <w:drawing>
          <wp:inline distT="0" distB="0" distL="0" distR="0" wp14:anchorId="78443FBA" wp14:editId="19B82FDA">
            <wp:extent cx="5910960" cy="3185327"/>
            <wp:effectExtent l="0" t="0" r="0" b="2540"/>
            <wp:docPr id="1407947255" name="Obrázek 3" descr="Obsah obrázku text, snímek obrazovky, Písmo, číslo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947255" name="Obrázek 3" descr="Obsah obrázku text, snímek obrazovky, Písmo, číslo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094" cy="3191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C1BC1" w14:textId="116F2D38" w:rsidR="009C6FEF" w:rsidRDefault="009C6FEF" w:rsidP="00E35752">
      <w:pPr>
        <w:spacing w:before="240" w:line="276" w:lineRule="auto"/>
        <w:rPr>
          <w:lang w:val="cs-CZ"/>
        </w:rPr>
      </w:pPr>
      <w:r>
        <w:rPr>
          <w:lang w:val="cs-CZ"/>
        </w:rPr>
        <w:t xml:space="preserve">Konkurenci levných dovozů ze zahraničí přitom logicky nejvíce cítí e-shopy zaměřené na módu a obuv – tam podobnou obavu vyjádřilo 66 % prodejců. </w:t>
      </w:r>
    </w:p>
    <w:p w14:paraId="6B55935D" w14:textId="5E833DD0" w:rsidR="009C6FEF" w:rsidRPr="009C6FEF" w:rsidRDefault="009C6FEF" w:rsidP="00E35752">
      <w:pPr>
        <w:spacing w:before="240" w:line="276" w:lineRule="auto"/>
        <w:rPr>
          <w:lang w:val="cs-CZ"/>
        </w:rPr>
      </w:pPr>
      <w:r w:rsidRPr="009C6FEF">
        <w:rPr>
          <w:lang w:val="cs-CZ"/>
        </w:rPr>
        <w:t>Malé e-shopy trápí ekonomika poptávky: rostoucí náklady na pořízení zboží (49 % vs. 33 % u velkých), slabší poptávka kvůli inflaci (46 % vs. 25 %) a rostoucí ceny energií a dopravy (38 % vs. 24 %). Velké brzdí kapacity a vnější prostředí: nedostatek kvalitních pracovníků (25 % vs. 12 %) a geopolitická rizika (16 % vs. 6 %).</w:t>
      </w:r>
    </w:p>
    <w:p w14:paraId="61E851C1" w14:textId="4AAC52AE" w:rsidR="009C6FEF" w:rsidRPr="00A94B04" w:rsidRDefault="00A94B04" w:rsidP="00E35752">
      <w:pPr>
        <w:spacing w:before="240" w:line="276" w:lineRule="auto"/>
        <w:rPr>
          <w:b/>
          <w:bCs/>
          <w:lang w:val="cs-CZ"/>
        </w:rPr>
      </w:pPr>
      <w:r w:rsidRPr="00A94B04">
        <w:rPr>
          <w:b/>
          <w:bCs/>
          <w:lang w:val="cs-CZ"/>
        </w:rPr>
        <w:lastRenderedPageBreak/>
        <w:t xml:space="preserve">Příští rok počítá se zdražením 57 % e-shopů, kvůli pohonným hmotám letos zdražilo už </w:t>
      </w:r>
      <w:r w:rsidR="009C6FEF" w:rsidRPr="00A94B04">
        <w:rPr>
          <w:b/>
          <w:bCs/>
          <w:lang w:val="cs-CZ"/>
        </w:rPr>
        <w:t xml:space="preserve">17 % </w:t>
      </w:r>
      <w:r>
        <w:rPr>
          <w:b/>
          <w:bCs/>
          <w:lang w:val="cs-CZ"/>
        </w:rPr>
        <w:t>z nich</w:t>
      </w:r>
    </w:p>
    <w:p w14:paraId="6A2121B6" w14:textId="2709CD1F" w:rsidR="00A94B04" w:rsidRDefault="00A94B04" w:rsidP="00E35752">
      <w:pPr>
        <w:spacing w:before="240" w:line="276" w:lineRule="auto"/>
        <w:rPr>
          <w:lang w:val="cs-CZ"/>
        </w:rPr>
      </w:pPr>
      <w:r>
        <w:rPr>
          <w:lang w:val="cs-CZ"/>
        </w:rPr>
        <w:t xml:space="preserve">V příštím roce plánuje zdražovat 57 % e-shopů, naopak jen 3 % sázejí na pokles cen. Zdražování přitom vnímají jako nutnost, nikoli jako cestu k růstu tržeb. </w:t>
      </w:r>
      <w:r w:rsidRPr="00A94B04">
        <w:rPr>
          <w:i/>
          <w:iCs/>
          <w:lang w:val="cs-CZ"/>
        </w:rPr>
        <w:t>„Na trhu převládají obavy ze zvýšených inflačních tlaků, ať už se jedná o úrokové sazby, energie nebo pohonné hmoty. Část zvýšených nákladů zřejmě e-shopy budou nuceny přenést na zákazníky,“</w:t>
      </w:r>
      <w:r>
        <w:rPr>
          <w:lang w:val="cs-CZ"/>
        </w:rPr>
        <w:t xml:space="preserve"> vysvětluje Petr </w:t>
      </w:r>
      <w:proofErr w:type="spellStart"/>
      <w:r>
        <w:rPr>
          <w:lang w:val="cs-CZ"/>
        </w:rPr>
        <w:t>Pěcha</w:t>
      </w:r>
      <w:proofErr w:type="spellEnd"/>
      <w:r>
        <w:rPr>
          <w:lang w:val="cs-CZ"/>
        </w:rPr>
        <w:t>.</w:t>
      </w:r>
    </w:p>
    <w:p w14:paraId="04D62EFC" w14:textId="36F90ED8" w:rsidR="009C6FEF" w:rsidRDefault="00A94B04" w:rsidP="00E35752">
      <w:pPr>
        <w:spacing w:before="240" w:line="276" w:lineRule="auto"/>
        <w:rPr>
          <w:lang w:val="cs-CZ"/>
        </w:rPr>
      </w:pPr>
      <w:r>
        <w:rPr>
          <w:lang w:val="cs-CZ"/>
        </w:rPr>
        <w:t xml:space="preserve">Aktuálně prodejci řeší </w:t>
      </w:r>
      <w:r w:rsidR="00466609">
        <w:rPr>
          <w:lang w:val="cs-CZ"/>
        </w:rPr>
        <w:t>např.</w:t>
      </w:r>
      <w:r>
        <w:rPr>
          <w:lang w:val="cs-CZ"/>
        </w:rPr>
        <w:t xml:space="preserve"> rychle rostoucí ceny pohonných hmot. </w:t>
      </w:r>
      <w:r w:rsidR="009C6FEF" w:rsidRPr="009C6FEF">
        <w:rPr>
          <w:lang w:val="cs-CZ"/>
        </w:rPr>
        <w:t>Každý 6. e-shop (17 %) už v posledních týdnech musel promítnout do svých cen zdražení pohonných hmot. Více jak polovina (55 %) přitom považuje dopad vysokých cen pohonných hmot za významný nebo zásadní. Opět platí, že větší dopad má situace na malé e-shopy (zdražit muselo 22 % malých e-shopů proti 12 % velkých).</w:t>
      </w:r>
    </w:p>
    <w:p w14:paraId="71B34A54" w14:textId="48977496" w:rsidR="00E16BFC" w:rsidRPr="00E16BFC" w:rsidRDefault="00E16BFC" w:rsidP="00E35752">
      <w:pPr>
        <w:spacing w:before="240" w:line="276" w:lineRule="auto"/>
        <w:rPr>
          <w:b/>
          <w:bCs/>
          <w:lang w:val="cs-CZ"/>
        </w:rPr>
      </w:pPr>
      <w:r w:rsidRPr="00E16BFC">
        <w:rPr>
          <w:b/>
          <w:bCs/>
          <w:lang w:val="cs-CZ"/>
        </w:rPr>
        <w:t>O GLS VIBE indexu</w:t>
      </w:r>
    </w:p>
    <w:p w14:paraId="62F49B97" w14:textId="1E7DE31A" w:rsidR="00E16BFC" w:rsidRPr="00E16BFC" w:rsidRDefault="00E16BFC" w:rsidP="00E16BFC">
      <w:pPr>
        <w:spacing w:before="240" w:line="276" w:lineRule="auto"/>
        <w:rPr>
          <w:lang w:val="cs-CZ"/>
        </w:rPr>
      </w:pPr>
      <w:r>
        <w:rPr>
          <w:lang w:val="cs-CZ"/>
        </w:rPr>
        <w:t>GLS připravila o</w:t>
      </w:r>
      <w:r w:rsidRPr="00E16BFC">
        <w:rPr>
          <w:lang w:val="cs-CZ"/>
        </w:rPr>
        <w:t>nline dotazník mezi majiteli a jednateli e-shopů v ČR.</w:t>
      </w:r>
      <w:r>
        <w:rPr>
          <w:lang w:val="cs-CZ"/>
        </w:rPr>
        <w:t xml:space="preserve"> </w:t>
      </w:r>
      <w:r w:rsidRPr="00E16BFC">
        <w:rPr>
          <w:lang w:val="cs-CZ"/>
        </w:rPr>
        <w:t>Jde o první vlnu dlouhodobého projektu, ve kterém bude GLS měřit náladu českého e-</w:t>
      </w:r>
      <w:proofErr w:type="spellStart"/>
      <w:r w:rsidRPr="00E16BFC">
        <w:rPr>
          <w:lang w:val="cs-CZ"/>
        </w:rPr>
        <w:t>commerce</w:t>
      </w:r>
      <w:proofErr w:type="spellEnd"/>
      <w:r w:rsidRPr="00E16BFC">
        <w:rPr>
          <w:lang w:val="cs-CZ"/>
        </w:rPr>
        <w:t xml:space="preserve"> opakovan</w:t>
      </w:r>
      <w:r>
        <w:rPr>
          <w:lang w:val="cs-CZ"/>
        </w:rPr>
        <w:t xml:space="preserve">ě. </w:t>
      </w:r>
      <w:r w:rsidRPr="00E16BFC">
        <w:rPr>
          <w:lang w:val="cs-CZ"/>
        </w:rPr>
        <w:t>Sběr probíhal od poloviny srpna do poloviny září 2026, do průzkumu se zapojilo 318 českých e-shopů. Ve vzorku převažují větší e-shopy: třetina odesílá přes 1 000 zásilek měsíčně, pětina do 100. Vzorek tedy nepopisuje „typický“ český e-shop (těch je na trhu kolem 50 tisíc a většina z nich je velmi malá), ale tu část trhu, která stojí za většinou objemu zásilek a tržeb.</w:t>
      </w:r>
    </w:p>
    <w:p w14:paraId="39AF5DE9" w14:textId="77777777" w:rsidR="00E16BFC" w:rsidRPr="00E16BFC" w:rsidRDefault="00E16BFC" w:rsidP="00E16BFC">
      <w:pPr>
        <w:spacing w:before="240" w:line="276" w:lineRule="auto"/>
        <w:rPr>
          <w:lang w:val="cs-CZ"/>
        </w:rPr>
      </w:pPr>
    </w:p>
    <w:p w14:paraId="43885590" w14:textId="77777777" w:rsidR="00B36B71" w:rsidRDefault="00B36B71" w:rsidP="00B36B71">
      <w:pPr>
        <w:spacing w:line="276" w:lineRule="auto"/>
        <w:jc w:val="both"/>
        <w:rPr>
          <w:rFonts w:ascii="Aptos" w:eastAsia="Aptos" w:hAnsi="Aptos" w:cs="Aptos"/>
          <w:b/>
          <w:bCs/>
          <w:color w:val="212121"/>
          <w:sz w:val="22"/>
          <w:szCs w:val="22"/>
          <w:lang w:val="cs-CZ"/>
        </w:rPr>
      </w:pPr>
      <w:r w:rsidRPr="00B36B71">
        <w:rPr>
          <w:rFonts w:ascii="Aptos" w:eastAsia="Aptos" w:hAnsi="Aptos" w:cs="Aptos"/>
          <w:b/>
          <w:bCs/>
          <w:color w:val="212121"/>
          <w:sz w:val="22"/>
          <w:szCs w:val="22"/>
          <w:lang w:val="cs-CZ"/>
        </w:rPr>
        <w:t>O GLS Group</w:t>
      </w:r>
    </w:p>
    <w:p w14:paraId="69AEAA2B" w14:textId="77777777" w:rsidR="00B36B71" w:rsidRPr="00B36B71" w:rsidRDefault="00B36B71" w:rsidP="00B36B71">
      <w:pPr>
        <w:spacing w:line="276" w:lineRule="auto"/>
        <w:jc w:val="both"/>
        <w:rPr>
          <w:rFonts w:ascii="Aptos" w:eastAsia="Aptos" w:hAnsi="Aptos" w:cs="Aptos"/>
          <w:b/>
          <w:bCs/>
          <w:color w:val="212121"/>
          <w:sz w:val="22"/>
          <w:szCs w:val="22"/>
          <w:lang w:val="cs-CZ"/>
        </w:rPr>
      </w:pPr>
    </w:p>
    <w:p w14:paraId="60475C6A" w14:textId="77777777" w:rsidR="00B36B71" w:rsidRPr="00B36B71" w:rsidRDefault="00B36B71" w:rsidP="00B36B71">
      <w:pPr>
        <w:spacing w:line="276" w:lineRule="auto"/>
        <w:jc w:val="both"/>
        <w:rPr>
          <w:rFonts w:ascii="Aptos" w:eastAsia="Aptos" w:hAnsi="Aptos" w:cs="Aptos"/>
          <w:color w:val="212121"/>
          <w:sz w:val="22"/>
          <w:szCs w:val="22"/>
          <w:lang w:val="cs-CZ"/>
        </w:rPr>
      </w:pPr>
      <w:r w:rsidRPr="00B36B71">
        <w:rPr>
          <w:rFonts w:ascii="Aptos" w:eastAsia="Aptos" w:hAnsi="Aptos" w:cs="Aptos"/>
          <w:color w:val="212121"/>
          <w:sz w:val="22"/>
          <w:szCs w:val="22"/>
          <w:lang w:val="cs-CZ"/>
        </w:rPr>
        <w:t xml:space="preserve">GLS Group patří k největším poskytovatelům balíkových služeb v Evropě. Její síť zahrnuje více než 40 zemí a států v Evropě, Kanadě a USA. Díky zhruba 115 překladištím a více než 1 700 depům nabízí GLS firmám rozsah, odolnost a znalost místních trhů, na které se mohou spolehnout, a milionům zákazníků každý den spolehlivost a pohodlí, které očekávají. GLS soustavně zvyšuje laťku v zákaznické zkušenosti i v provozní a obchodní excelenci. Zároveň investuje do oblastí, které určují podobu logistiky dnes i v budoucnu, včetně doručování na výdejní místa a do boxů a provozu podporovaného umělou inteligencí. Od mezinárodní přepravy balíků přes </w:t>
      </w:r>
      <w:proofErr w:type="spellStart"/>
      <w:r w:rsidRPr="00B36B71">
        <w:rPr>
          <w:rFonts w:ascii="Aptos" w:eastAsia="Aptos" w:hAnsi="Aptos" w:cs="Aptos"/>
          <w:color w:val="212121"/>
          <w:sz w:val="22"/>
          <w:szCs w:val="22"/>
          <w:lang w:val="cs-CZ"/>
        </w:rPr>
        <w:t>fulfillment</w:t>
      </w:r>
      <w:proofErr w:type="spellEnd"/>
      <w:r w:rsidRPr="00B36B71">
        <w:rPr>
          <w:rFonts w:ascii="Aptos" w:eastAsia="Aptos" w:hAnsi="Aptos" w:cs="Aptos"/>
          <w:color w:val="212121"/>
          <w:sz w:val="22"/>
          <w:szCs w:val="22"/>
          <w:lang w:val="cs-CZ"/>
        </w:rPr>
        <w:t xml:space="preserve"> až po nákladní dopravu GLS dál rozvíjí schopnosti a partnerství, díky kterým mohou její zákazníci růst i za hranicemi. V roce 2025/26 dosáhla GLS rekordních tržeb ve výši 6 miliard eur a doručila 977 milionů balíků. Více informací najdete na </w:t>
      </w:r>
      <w:hyperlink r:id="rId10" w:tgtFrame="_blank" w:history="1">
        <w:r w:rsidRPr="00B36B71">
          <w:rPr>
            <w:rStyle w:val="Hypertextovodkaz"/>
            <w:rFonts w:ascii="Aptos" w:eastAsia="Aptos" w:hAnsi="Aptos" w:cs="Aptos"/>
            <w:sz w:val="22"/>
            <w:szCs w:val="22"/>
            <w:lang w:val="cs-CZ"/>
          </w:rPr>
          <w:t>www.gls-group.com</w:t>
        </w:r>
      </w:hyperlink>
      <w:r w:rsidRPr="00B36B71">
        <w:rPr>
          <w:rFonts w:ascii="Aptos" w:eastAsia="Aptos" w:hAnsi="Aptos" w:cs="Aptos"/>
          <w:color w:val="212121"/>
          <w:sz w:val="22"/>
          <w:szCs w:val="22"/>
          <w:lang w:val="cs-CZ"/>
        </w:rPr>
        <w:t>.</w:t>
      </w:r>
    </w:p>
    <w:p w14:paraId="36C48A81" w14:textId="1F6D6033" w:rsidR="25FF4A01" w:rsidRDefault="25FF4A01" w:rsidP="25FF4A01">
      <w:pPr>
        <w:spacing w:line="276" w:lineRule="auto"/>
        <w:jc w:val="both"/>
        <w:rPr>
          <w:rStyle w:val="dn"/>
          <w:color w:val="231F20"/>
          <w:lang w:val="cs-CZ"/>
        </w:rPr>
      </w:pPr>
    </w:p>
    <w:sectPr w:rsidR="25FF4A01" w:rsidSect="0083573D">
      <w:headerReference w:type="default" r:id="rId11"/>
      <w:footerReference w:type="default" r:id="rId12"/>
      <w:pgSz w:w="11900" w:h="16840"/>
      <w:pgMar w:top="1985" w:right="851" w:bottom="1418" w:left="1418" w:header="1134" w:footer="4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EB5D15" w14:textId="77777777" w:rsidR="00B13267" w:rsidRDefault="00B13267" w:rsidP="0083573D">
      <w:pPr>
        <w:spacing w:line="240" w:lineRule="auto"/>
      </w:pPr>
      <w:r>
        <w:separator/>
      </w:r>
    </w:p>
  </w:endnote>
  <w:endnote w:type="continuationSeparator" w:id="0">
    <w:p w14:paraId="2A7749B3" w14:textId="77777777" w:rsidR="00B13267" w:rsidRDefault="00B13267" w:rsidP="0083573D">
      <w:pPr>
        <w:spacing w:line="240" w:lineRule="auto"/>
      </w:pPr>
      <w:r>
        <w:continuationSeparator/>
      </w:r>
    </w:p>
  </w:endnote>
  <w:endnote w:type="continuationNotice" w:id="1">
    <w:p w14:paraId="3B737169" w14:textId="77777777" w:rsidR="00B13267" w:rsidRDefault="00B1326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DE406" w14:textId="77777777" w:rsidR="001B7025" w:rsidRDefault="001B7025">
    <w:pPr>
      <w:pStyle w:val="Zhlava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EC86CC" w14:textId="77777777" w:rsidR="00B13267" w:rsidRDefault="00B13267" w:rsidP="0083573D">
      <w:pPr>
        <w:spacing w:line="240" w:lineRule="auto"/>
      </w:pPr>
      <w:r>
        <w:separator/>
      </w:r>
    </w:p>
  </w:footnote>
  <w:footnote w:type="continuationSeparator" w:id="0">
    <w:p w14:paraId="33C6E214" w14:textId="77777777" w:rsidR="00B13267" w:rsidRDefault="00B13267" w:rsidP="0083573D">
      <w:pPr>
        <w:spacing w:line="240" w:lineRule="auto"/>
      </w:pPr>
      <w:r>
        <w:continuationSeparator/>
      </w:r>
    </w:p>
  </w:footnote>
  <w:footnote w:type="continuationNotice" w:id="1">
    <w:p w14:paraId="61F09CAA" w14:textId="77777777" w:rsidR="00B13267" w:rsidRDefault="00B1326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58DFC" w14:textId="77777777" w:rsidR="001B7025" w:rsidRDefault="00BD5A6A">
    <w:pPr>
      <w:pStyle w:val="Zhlav"/>
      <w:spacing w:line="240" w:lineRule="auto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79E23E1" wp14:editId="08D376D0">
              <wp:simplePos x="0" y="0"/>
              <wp:positionH relativeFrom="page">
                <wp:posOffset>176210</wp:posOffset>
              </wp:positionH>
              <wp:positionV relativeFrom="page">
                <wp:posOffset>229235</wp:posOffset>
              </wp:positionV>
              <wp:extent cx="12703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2703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 xmlns:w16sdtfl="http://schemas.microsoft.com/office/word/2024/wordml/sdtformatlock">
          <w:pict>
            <v:line w14:anchorId="2151E833" id="officeArt object" o:spid="_x0000_s1026" alt="AutoShape 2" style="position:absolute;flip:x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13.85pt,18.05pt" to="14.8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">
              <w10:wrap anchorx="page" anchory="page"/>
            </v:line>
          </w:pict>
        </mc:Fallback>
      </mc:AlternateContent>
    </w:r>
    <w:r>
      <w:rPr>
        <w:noProof/>
      </w:rPr>
      <w:drawing>
        <wp:anchor distT="152400" distB="152400" distL="152400" distR="152400" simplePos="0" relativeHeight="251658241" behindDoc="1" locked="0" layoutInCell="1" allowOverlap="1" wp14:anchorId="3381B7A5" wp14:editId="126F039F">
          <wp:simplePos x="0" y="0"/>
          <wp:positionH relativeFrom="page">
            <wp:posOffset>5598872</wp:posOffset>
          </wp:positionH>
          <wp:positionV relativeFrom="page">
            <wp:posOffset>405130</wp:posOffset>
          </wp:positionV>
          <wp:extent cx="1421053" cy="540000"/>
          <wp:effectExtent l="0" t="0" r="0" b="0"/>
          <wp:wrapNone/>
          <wp:docPr id="1073741826" name="officeArt object" descr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Afbeelding 1" descr="Afbeelding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1053" cy="540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905B2"/>
    <w:multiLevelType w:val="hybridMultilevel"/>
    <w:tmpl w:val="6F463D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B6305"/>
    <w:multiLevelType w:val="hybridMultilevel"/>
    <w:tmpl w:val="9A6461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F5467"/>
    <w:multiLevelType w:val="hybridMultilevel"/>
    <w:tmpl w:val="79BA764A"/>
    <w:lvl w:ilvl="0" w:tplc="54D602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187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6A8F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24BE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7A7A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DCF1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4074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ACA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9C76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38E3257"/>
    <w:multiLevelType w:val="hybridMultilevel"/>
    <w:tmpl w:val="C6B21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7244D"/>
    <w:multiLevelType w:val="multilevel"/>
    <w:tmpl w:val="C14E5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45442E"/>
    <w:multiLevelType w:val="multilevel"/>
    <w:tmpl w:val="B9D8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8443F0C"/>
    <w:multiLevelType w:val="multilevel"/>
    <w:tmpl w:val="EA4E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3D1E4E"/>
    <w:multiLevelType w:val="hybridMultilevel"/>
    <w:tmpl w:val="B1E086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7535">
    <w:abstractNumId w:val="3"/>
  </w:num>
  <w:num w:numId="2" w16cid:durableId="518935480">
    <w:abstractNumId w:val="0"/>
  </w:num>
  <w:num w:numId="3" w16cid:durableId="141895462">
    <w:abstractNumId w:val="4"/>
  </w:num>
  <w:num w:numId="4" w16cid:durableId="515921291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658267324">
    <w:abstractNumId w:val="6"/>
  </w:num>
  <w:num w:numId="6" w16cid:durableId="876310398">
    <w:abstractNumId w:val="1"/>
  </w:num>
  <w:num w:numId="7" w16cid:durableId="1663849229">
    <w:abstractNumId w:val="5"/>
  </w:num>
  <w:num w:numId="8" w16cid:durableId="1511214314">
    <w:abstractNumId w:val="7"/>
  </w:num>
  <w:num w:numId="9" w16cid:durableId="288779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3D"/>
    <w:rsid w:val="00003B2D"/>
    <w:rsid w:val="00004CCF"/>
    <w:rsid w:val="00020791"/>
    <w:rsid w:val="00025217"/>
    <w:rsid w:val="00031835"/>
    <w:rsid w:val="00033B75"/>
    <w:rsid w:val="00045569"/>
    <w:rsid w:val="000505C3"/>
    <w:rsid w:val="000518AC"/>
    <w:rsid w:val="00052401"/>
    <w:rsid w:val="0006247A"/>
    <w:rsid w:val="00065013"/>
    <w:rsid w:val="00065570"/>
    <w:rsid w:val="00065B43"/>
    <w:rsid w:val="00082CB6"/>
    <w:rsid w:val="000878DC"/>
    <w:rsid w:val="00090E2E"/>
    <w:rsid w:val="0009519C"/>
    <w:rsid w:val="000A021F"/>
    <w:rsid w:val="000A0572"/>
    <w:rsid w:val="000A229D"/>
    <w:rsid w:val="000C3AFD"/>
    <w:rsid w:val="000C56C9"/>
    <w:rsid w:val="000C72C0"/>
    <w:rsid w:val="000D4609"/>
    <w:rsid w:val="000F01AF"/>
    <w:rsid w:val="000F0B86"/>
    <w:rsid w:val="00102451"/>
    <w:rsid w:val="00110774"/>
    <w:rsid w:val="00114EE3"/>
    <w:rsid w:val="00117D65"/>
    <w:rsid w:val="00117F75"/>
    <w:rsid w:val="001413AD"/>
    <w:rsid w:val="00154C3B"/>
    <w:rsid w:val="00164050"/>
    <w:rsid w:val="001742FE"/>
    <w:rsid w:val="00175750"/>
    <w:rsid w:val="00176D5D"/>
    <w:rsid w:val="00187CD1"/>
    <w:rsid w:val="00196297"/>
    <w:rsid w:val="001B6C7E"/>
    <w:rsid w:val="001B7025"/>
    <w:rsid w:val="001D0D32"/>
    <w:rsid w:val="001E1D5C"/>
    <w:rsid w:val="001F0CA6"/>
    <w:rsid w:val="001F344D"/>
    <w:rsid w:val="001F5EED"/>
    <w:rsid w:val="001F6776"/>
    <w:rsid w:val="00210E22"/>
    <w:rsid w:val="00253113"/>
    <w:rsid w:val="00256AF1"/>
    <w:rsid w:val="00256B2F"/>
    <w:rsid w:val="00256D7F"/>
    <w:rsid w:val="00282368"/>
    <w:rsid w:val="00291E28"/>
    <w:rsid w:val="002A66D8"/>
    <w:rsid w:val="002A6D5D"/>
    <w:rsid w:val="002C7E21"/>
    <w:rsid w:val="002D7CA2"/>
    <w:rsid w:val="002E07D3"/>
    <w:rsid w:val="002E0C34"/>
    <w:rsid w:val="002F770B"/>
    <w:rsid w:val="0030282D"/>
    <w:rsid w:val="00321124"/>
    <w:rsid w:val="0037485F"/>
    <w:rsid w:val="003761B8"/>
    <w:rsid w:val="0037700F"/>
    <w:rsid w:val="00382871"/>
    <w:rsid w:val="0039238F"/>
    <w:rsid w:val="003A6E31"/>
    <w:rsid w:val="003A7CBE"/>
    <w:rsid w:val="003B3E13"/>
    <w:rsid w:val="003B657A"/>
    <w:rsid w:val="003C5E20"/>
    <w:rsid w:val="003F5CE2"/>
    <w:rsid w:val="00414B6F"/>
    <w:rsid w:val="00424827"/>
    <w:rsid w:val="00426D90"/>
    <w:rsid w:val="00427B99"/>
    <w:rsid w:val="00432779"/>
    <w:rsid w:val="00433613"/>
    <w:rsid w:val="00445D9D"/>
    <w:rsid w:val="0044717F"/>
    <w:rsid w:val="00456AEB"/>
    <w:rsid w:val="00466609"/>
    <w:rsid w:val="0047046A"/>
    <w:rsid w:val="004738BD"/>
    <w:rsid w:val="00486710"/>
    <w:rsid w:val="00494A09"/>
    <w:rsid w:val="00496C52"/>
    <w:rsid w:val="004C6F74"/>
    <w:rsid w:val="004D1D47"/>
    <w:rsid w:val="004D4403"/>
    <w:rsid w:val="004F3601"/>
    <w:rsid w:val="00502F3E"/>
    <w:rsid w:val="00515447"/>
    <w:rsid w:val="00515999"/>
    <w:rsid w:val="0052718D"/>
    <w:rsid w:val="00535A74"/>
    <w:rsid w:val="00542929"/>
    <w:rsid w:val="00544C74"/>
    <w:rsid w:val="00546596"/>
    <w:rsid w:val="00553EB4"/>
    <w:rsid w:val="005621F8"/>
    <w:rsid w:val="0058404C"/>
    <w:rsid w:val="005A0B82"/>
    <w:rsid w:val="005A185E"/>
    <w:rsid w:val="005A4A3D"/>
    <w:rsid w:val="005D5C8D"/>
    <w:rsid w:val="005D70F9"/>
    <w:rsid w:val="005E5ECF"/>
    <w:rsid w:val="005E689F"/>
    <w:rsid w:val="005F1A94"/>
    <w:rsid w:val="005F4CA6"/>
    <w:rsid w:val="005F6B16"/>
    <w:rsid w:val="00600C0B"/>
    <w:rsid w:val="006179EA"/>
    <w:rsid w:val="006247AA"/>
    <w:rsid w:val="006352AE"/>
    <w:rsid w:val="00642BF0"/>
    <w:rsid w:val="006445FF"/>
    <w:rsid w:val="006564CD"/>
    <w:rsid w:val="006579CE"/>
    <w:rsid w:val="0066449C"/>
    <w:rsid w:val="00671B1E"/>
    <w:rsid w:val="00676307"/>
    <w:rsid w:val="006855B7"/>
    <w:rsid w:val="00686C24"/>
    <w:rsid w:val="006906B6"/>
    <w:rsid w:val="00697B60"/>
    <w:rsid w:val="006A08E4"/>
    <w:rsid w:val="006A2EA2"/>
    <w:rsid w:val="006A55D8"/>
    <w:rsid w:val="006A65F1"/>
    <w:rsid w:val="006B6FE6"/>
    <w:rsid w:val="006C1743"/>
    <w:rsid w:val="006C6FD9"/>
    <w:rsid w:val="006E0D9C"/>
    <w:rsid w:val="006E75E6"/>
    <w:rsid w:val="006F20DA"/>
    <w:rsid w:val="0071211C"/>
    <w:rsid w:val="007150BC"/>
    <w:rsid w:val="007255C8"/>
    <w:rsid w:val="00726A09"/>
    <w:rsid w:val="007404C2"/>
    <w:rsid w:val="007435D5"/>
    <w:rsid w:val="007447F4"/>
    <w:rsid w:val="00750932"/>
    <w:rsid w:val="00750C41"/>
    <w:rsid w:val="00765BD3"/>
    <w:rsid w:val="00766A08"/>
    <w:rsid w:val="007674B4"/>
    <w:rsid w:val="00774E48"/>
    <w:rsid w:val="00776E42"/>
    <w:rsid w:val="00780FBF"/>
    <w:rsid w:val="00792353"/>
    <w:rsid w:val="00797AB7"/>
    <w:rsid w:val="007B1E23"/>
    <w:rsid w:val="007C0B21"/>
    <w:rsid w:val="007E6878"/>
    <w:rsid w:val="007F65A4"/>
    <w:rsid w:val="008046AE"/>
    <w:rsid w:val="00804796"/>
    <w:rsid w:val="00807289"/>
    <w:rsid w:val="008265D9"/>
    <w:rsid w:val="008308E9"/>
    <w:rsid w:val="0083573D"/>
    <w:rsid w:val="00846BC2"/>
    <w:rsid w:val="00853025"/>
    <w:rsid w:val="00875BE9"/>
    <w:rsid w:val="0089762D"/>
    <w:rsid w:val="008A169C"/>
    <w:rsid w:val="008D0578"/>
    <w:rsid w:val="008D75C9"/>
    <w:rsid w:val="008D7D77"/>
    <w:rsid w:val="008E0F3C"/>
    <w:rsid w:val="008E6E6F"/>
    <w:rsid w:val="008F0532"/>
    <w:rsid w:val="008F1130"/>
    <w:rsid w:val="008F2E8A"/>
    <w:rsid w:val="008F2E98"/>
    <w:rsid w:val="008F5672"/>
    <w:rsid w:val="009155B2"/>
    <w:rsid w:val="00920701"/>
    <w:rsid w:val="00921ED0"/>
    <w:rsid w:val="00923CAF"/>
    <w:rsid w:val="00923FC4"/>
    <w:rsid w:val="009349E9"/>
    <w:rsid w:val="00953518"/>
    <w:rsid w:val="009559FB"/>
    <w:rsid w:val="009718CB"/>
    <w:rsid w:val="00975426"/>
    <w:rsid w:val="00983858"/>
    <w:rsid w:val="00990F55"/>
    <w:rsid w:val="009A6838"/>
    <w:rsid w:val="009B13BA"/>
    <w:rsid w:val="009B5ED1"/>
    <w:rsid w:val="009C567D"/>
    <w:rsid w:val="009C68C7"/>
    <w:rsid w:val="009C6FEF"/>
    <w:rsid w:val="009D3F75"/>
    <w:rsid w:val="009D698A"/>
    <w:rsid w:val="009E05BC"/>
    <w:rsid w:val="009E5808"/>
    <w:rsid w:val="009F2DDA"/>
    <w:rsid w:val="009F3526"/>
    <w:rsid w:val="009F474B"/>
    <w:rsid w:val="00A00189"/>
    <w:rsid w:val="00A01AE3"/>
    <w:rsid w:val="00A17430"/>
    <w:rsid w:val="00A348B9"/>
    <w:rsid w:val="00A40781"/>
    <w:rsid w:val="00A56039"/>
    <w:rsid w:val="00A775DD"/>
    <w:rsid w:val="00A852CA"/>
    <w:rsid w:val="00A94B04"/>
    <w:rsid w:val="00A94F54"/>
    <w:rsid w:val="00AA0AB7"/>
    <w:rsid w:val="00AA2BE6"/>
    <w:rsid w:val="00AA5704"/>
    <w:rsid w:val="00AC2B8B"/>
    <w:rsid w:val="00AD3A76"/>
    <w:rsid w:val="00AD7785"/>
    <w:rsid w:val="00AE2231"/>
    <w:rsid w:val="00AE3635"/>
    <w:rsid w:val="00AE4121"/>
    <w:rsid w:val="00B03594"/>
    <w:rsid w:val="00B07AED"/>
    <w:rsid w:val="00B13267"/>
    <w:rsid w:val="00B16B90"/>
    <w:rsid w:val="00B36B71"/>
    <w:rsid w:val="00B40DAD"/>
    <w:rsid w:val="00B4318F"/>
    <w:rsid w:val="00B43D46"/>
    <w:rsid w:val="00B508F6"/>
    <w:rsid w:val="00B60350"/>
    <w:rsid w:val="00B65132"/>
    <w:rsid w:val="00B6652F"/>
    <w:rsid w:val="00B71574"/>
    <w:rsid w:val="00B76FF4"/>
    <w:rsid w:val="00B910EE"/>
    <w:rsid w:val="00B92999"/>
    <w:rsid w:val="00B93802"/>
    <w:rsid w:val="00B93DC7"/>
    <w:rsid w:val="00BA30C7"/>
    <w:rsid w:val="00BC4E25"/>
    <w:rsid w:val="00BD5A6A"/>
    <w:rsid w:val="00BE7E27"/>
    <w:rsid w:val="00C11526"/>
    <w:rsid w:val="00C11670"/>
    <w:rsid w:val="00C132CD"/>
    <w:rsid w:val="00C41812"/>
    <w:rsid w:val="00C41F57"/>
    <w:rsid w:val="00C42EF0"/>
    <w:rsid w:val="00C814BC"/>
    <w:rsid w:val="00C91CAA"/>
    <w:rsid w:val="00C932D5"/>
    <w:rsid w:val="00C9342B"/>
    <w:rsid w:val="00CA54EE"/>
    <w:rsid w:val="00CB4BBF"/>
    <w:rsid w:val="00CC6008"/>
    <w:rsid w:val="00CD0928"/>
    <w:rsid w:val="00CE5052"/>
    <w:rsid w:val="00CE7615"/>
    <w:rsid w:val="00D06DF0"/>
    <w:rsid w:val="00D10A6D"/>
    <w:rsid w:val="00D1199B"/>
    <w:rsid w:val="00D14839"/>
    <w:rsid w:val="00D205F5"/>
    <w:rsid w:val="00D209FA"/>
    <w:rsid w:val="00D23A1A"/>
    <w:rsid w:val="00D26A72"/>
    <w:rsid w:val="00D308E6"/>
    <w:rsid w:val="00D348E1"/>
    <w:rsid w:val="00D35BD1"/>
    <w:rsid w:val="00D4134E"/>
    <w:rsid w:val="00D43AD4"/>
    <w:rsid w:val="00D466C2"/>
    <w:rsid w:val="00D80D61"/>
    <w:rsid w:val="00D86A6E"/>
    <w:rsid w:val="00D92777"/>
    <w:rsid w:val="00D97E9B"/>
    <w:rsid w:val="00DA1C9E"/>
    <w:rsid w:val="00DB4119"/>
    <w:rsid w:val="00DC5978"/>
    <w:rsid w:val="00DD4B81"/>
    <w:rsid w:val="00DE1876"/>
    <w:rsid w:val="00DF53FC"/>
    <w:rsid w:val="00DF60D5"/>
    <w:rsid w:val="00E0335E"/>
    <w:rsid w:val="00E06A90"/>
    <w:rsid w:val="00E07D05"/>
    <w:rsid w:val="00E16BFC"/>
    <w:rsid w:val="00E171BC"/>
    <w:rsid w:val="00E173B9"/>
    <w:rsid w:val="00E2324A"/>
    <w:rsid w:val="00E319F2"/>
    <w:rsid w:val="00E35752"/>
    <w:rsid w:val="00E44F04"/>
    <w:rsid w:val="00E54B20"/>
    <w:rsid w:val="00E7759F"/>
    <w:rsid w:val="00E92D90"/>
    <w:rsid w:val="00EA566D"/>
    <w:rsid w:val="00EA5A3F"/>
    <w:rsid w:val="00EA7DD3"/>
    <w:rsid w:val="00EC458E"/>
    <w:rsid w:val="00ED12E5"/>
    <w:rsid w:val="00ED23DA"/>
    <w:rsid w:val="00EE25BD"/>
    <w:rsid w:val="00EE61D0"/>
    <w:rsid w:val="00EF783F"/>
    <w:rsid w:val="00F01FE7"/>
    <w:rsid w:val="00F312B6"/>
    <w:rsid w:val="00F41DBE"/>
    <w:rsid w:val="00F562B3"/>
    <w:rsid w:val="00F57569"/>
    <w:rsid w:val="00F60F7D"/>
    <w:rsid w:val="00F62866"/>
    <w:rsid w:val="00F705BE"/>
    <w:rsid w:val="00F808BF"/>
    <w:rsid w:val="00F90386"/>
    <w:rsid w:val="00FB5C65"/>
    <w:rsid w:val="00FD7BCC"/>
    <w:rsid w:val="00FE79B2"/>
    <w:rsid w:val="00FF1696"/>
    <w:rsid w:val="00FF4B10"/>
    <w:rsid w:val="126290B8"/>
    <w:rsid w:val="25FF4A01"/>
    <w:rsid w:val="27CD7174"/>
    <w:rsid w:val="29B0332B"/>
    <w:rsid w:val="4B4B54ED"/>
    <w:rsid w:val="4C4E9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0E86C"/>
  <w15:chartTrackingRefBased/>
  <w15:docId w15:val="{3B3A0953-98A9-42B8-8063-0029F3F0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573D"/>
    <w:pPr>
      <w:pBdr>
        <w:top w:val="nil"/>
        <w:left w:val="nil"/>
        <w:bottom w:val="nil"/>
        <w:right w:val="nil"/>
        <w:between w:val="nil"/>
        <w:bar w:val="nil"/>
      </w:pBdr>
      <w:spacing w:after="0" w:line="264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3573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357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357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357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57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357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357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357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357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357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8357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3573D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8357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8357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357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8357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3573D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bdr w:val="none" w:sz="0" w:space="0" w:color="auto"/>
      <w:lang w:val="cs-CZ" w:eastAsia="en-US"/>
      <w14:textOutline w14:w="0" w14:cap="rnd" w14:cmpd="sng" w14:algn="ctr">
        <w14:noFill/>
        <w14:prstDash w14:val="solid"/>
        <w14:bevel/>
      </w14:textOutline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357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3573D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rsid w:val="0083573D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pacing w:after="0" w:line="264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nl-NL" w:eastAsia="cs-CZ"/>
      <w14:ligatures w14:val="none"/>
    </w:rPr>
  </w:style>
  <w:style w:type="character" w:customStyle="1" w:styleId="ZhlavChar">
    <w:name w:val="Záhlaví Char"/>
    <w:basedOn w:val="Standardnpsmoodstavce"/>
    <w:link w:val="Zhlav"/>
    <w:rsid w:val="0083573D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nl-NL" w:eastAsia="cs-CZ"/>
      <w14:ligatures w14:val="none"/>
    </w:rPr>
  </w:style>
  <w:style w:type="paragraph" w:customStyle="1" w:styleId="Zhlavazpat">
    <w:name w:val="Záhlaví a zápatí"/>
    <w:rsid w:val="0083573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dnA">
    <w:name w:val="Žádný A"/>
    <w:rsid w:val="0083573D"/>
  </w:style>
  <w:style w:type="character" w:customStyle="1" w:styleId="dn">
    <w:name w:val="Žádný"/>
    <w:rsid w:val="0083573D"/>
  </w:style>
  <w:style w:type="character" w:customStyle="1" w:styleId="Hyperlink1">
    <w:name w:val="Hyperlink.1"/>
    <w:basedOn w:val="dn"/>
    <w:rsid w:val="0083573D"/>
    <w:rPr>
      <w:outline w:val="0"/>
      <w:color w:val="0000FF"/>
      <w:u w:val="single" w:color="0000FF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3573D"/>
    <w:pPr>
      <w:spacing w:line="240" w:lineRule="auto"/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3573D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83573D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C418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41812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C41812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18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1812"/>
    <w:rPr>
      <w:rFonts w:ascii="Verdana" w:eastAsia="Arial Unicode MS" w:hAnsi="Verdana" w:cs="Arial Unicode MS"/>
      <w:b/>
      <w:bCs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Revize">
    <w:name w:val="Revision"/>
    <w:hidden/>
    <w:uiPriority w:val="99"/>
    <w:semiHidden/>
    <w:rsid w:val="003C5E20"/>
    <w:pPr>
      <w:spacing w:after="0" w:line="240" w:lineRule="auto"/>
    </w:pPr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Siln">
    <w:name w:val="Strong"/>
    <w:basedOn w:val="Standardnpsmoodstavce"/>
    <w:uiPriority w:val="22"/>
    <w:qFormat/>
    <w:rsid w:val="009C68C7"/>
    <w:rPr>
      <w:b/>
      <w:bCs/>
    </w:rPr>
  </w:style>
  <w:style w:type="character" w:customStyle="1" w:styleId="apple-converted-space">
    <w:name w:val="apple-converted-space"/>
    <w:basedOn w:val="Standardnpsmoodstavce"/>
    <w:rsid w:val="009C68C7"/>
  </w:style>
  <w:style w:type="paragraph" w:styleId="Normlnweb">
    <w:name w:val="Normal (Web)"/>
    <w:basedOn w:val="Normln"/>
    <w:uiPriority w:val="99"/>
    <w:semiHidden/>
    <w:unhideWhenUsed/>
    <w:rsid w:val="009C68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cs-CZ"/>
      <w14:textOutline w14:w="0" w14:cap="rnd" w14:cmpd="sng" w14:algn="ctr">
        <w14:noFill/>
        <w14:prstDash w14:val="solid"/>
        <w14:bevel/>
      </w14:textOutline>
    </w:rPr>
  </w:style>
  <w:style w:type="character" w:customStyle="1" w:styleId="overflow-hidden">
    <w:name w:val="overflow-hidden"/>
    <w:basedOn w:val="Standardnpsmoodstavce"/>
    <w:rsid w:val="009C68C7"/>
  </w:style>
  <w:style w:type="character" w:styleId="Hypertextovodkaz">
    <w:name w:val="Hyperlink"/>
    <w:basedOn w:val="Standardnpsmoodstavce"/>
    <w:uiPriority w:val="99"/>
    <w:unhideWhenUsed/>
    <w:rsid w:val="00726A0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6A09"/>
    <w:rPr>
      <w:color w:val="605E5C"/>
      <w:shd w:val="clear" w:color="auto" w:fill="E1DFDD"/>
    </w:rPr>
  </w:style>
  <w:style w:type="paragraph" w:styleId="Zpat">
    <w:name w:val="footer"/>
    <w:basedOn w:val="Normln"/>
    <w:link w:val="ZpatChar"/>
    <w:uiPriority w:val="99"/>
    <w:semiHidden/>
    <w:unhideWhenUsed/>
    <w:rsid w:val="00187CD1"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CD1"/>
    <w:rPr>
      <w:rFonts w:ascii="Verdana" w:eastAsia="Arial Unicode MS" w:hAnsi="Verdana" w:cs="Arial Unicode MS"/>
      <w:color w:val="000000"/>
      <w:kern w:val="0"/>
      <w:sz w:val="20"/>
      <w:szCs w:val="20"/>
      <w:u w:color="000000"/>
      <w:bdr w:val="nil"/>
      <w:lang w:val="de-DE" w:eastAsia="cs-CZ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37485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0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9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34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81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1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2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1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9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5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1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59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8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8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8642">
          <w:marLeft w:val="72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6433">
          <w:marLeft w:val="72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0083">
          <w:marLeft w:val="72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5569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60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402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8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8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3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14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ls-group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BF53B2-8A82-D140-9146-CFF8FB7D1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888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Švubová</dc:creator>
  <cp:keywords/>
  <dc:description/>
  <cp:lastModifiedBy>Tomas Kofron</cp:lastModifiedBy>
  <cp:revision>7</cp:revision>
  <cp:lastPrinted>2024-08-23T06:39:00Z</cp:lastPrinted>
  <dcterms:created xsi:type="dcterms:W3CDTF">2026-09-23T14:13:00Z</dcterms:created>
  <dcterms:modified xsi:type="dcterms:W3CDTF">2026-10-19T08:18:00Z</dcterms:modified>
</cp:coreProperties>
</file>